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57" w:rsidRPr="00120C42" w:rsidRDefault="00E17D57" w:rsidP="00E17D57">
      <w:pPr>
        <w:rPr>
          <w:b/>
          <w:sz w:val="32"/>
          <w:szCs w:val="32"/>
        </w:rPr>
      </w:pPr>
      <w:bookmarkStart w:id="0" w:name="_GoBack"/>
      <w:bookmarkEnd w:id="0"/>
      <w:r w:rsidRPr="006C634F">
        <w:rPr>
          <w:b/>
          <w:sz w:val="32"/>
          <w:szCs w:val="32"/>
        </w:rPr>
        <w:t xml:space="preserve">Конкурс </w:t>
      </w:r>
      <w:r>
        <w:rPr>
          <w:b/>
          <w:sz w:val="32"/>
          <w:szCs w:val="32"/>
        </w:rPr>
        <w:t xml:space="preserve">для педагогов «Проведение </w:t>
      </w:r>
      <w:r w:rsidRPr="006C634F">
        <w:rPr>
          <w:b/>
          <w:sz w:val="32"/>
          <w:szCs w:val="32"/>
        </w:rPr>
        <w:t>мероприяти</w:t>
      </w:r>
      <w:r>
        <w:rPr>
          <w:b/>
          <w:sz w:val="32"/>
          <w:szCs w:val="32"/>
        </w:rPr>
        <w:t>я</w:t>
      </w:r>
      <w:r w:rsidRPr="006C63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финансовой грамотности»</w:t>
      </w:r>
    </w:p>
    <w:p w:rsidR="00E17D57" w:rsidRPr="00153D47" w:rsidRDefault="00E17D57" w:rsidP="00E17D57">
      <w:pPr>
        <w:pStyle w:val="1"/>
      </w:pPr>
      <w:r w:rsidRPr="00153D47">
        <w:t>Общие положения</w:t>
      </w:r>
    </w:p>
    <w:p w:rsidR="00E17D57" w:rsidRPr="007D455E" w:rsidRDefault="00E17D57" w:rsidP="00E17D57">
      <w:pPr>
        <w:pStyle w:val="a0"/>
        <w:numPr>
          <w:ilvl w:val="1"/>
          <w:numId w:val="1"/>
        </w:numPr>
        <w:rPr>
          <w:b/>
        </w:rPr>
      </w:pPr>
      <w:r>
        <w:t xml:space="preserve"> Настоящее Положение определяет цели, задачи, порядок проведения </w:t>
      </w:r>
      <w:r w:rsidRPr="00D965E8">
        <w:t>Конкурс</w:t>
      </w:r>
      <w:r>
        <w:t>а для педагогов «Проведение мероприятия по финансовой грамотности»</w:t>
      </w:r>
      <w:r w:rsidRPr="00D965E8">
        <w:t xml:space="preserve"> </w:t>
      </w:r>
      <w:r>
        <w:t xml:space="preserve">(далее - Конкурс). </w:t>
      </w:r>
    </w:p>
    <w:p w:rsidR="00E17D57" w:rsidRPr="00B303FB" w:rsidRDefault="00E17D57" w:rsidP="00E17D57">
      <w:pPr>
        <w:pStyle w:val="a0"/>
        <w:numPr>
          <w:ilvl w:val="1"/>
          <w:numId w:val="1"/>
        </w:numPr>
        <w:rPr>
          <w:b/>
        </w:rPr>
      </w:pPr>
      <w:r>
        <w:t>Организатором Конкурса является консультационная компания ПАКК.</w:t>
      </w:r>
    </w:p>
    <w:p w:rsidR="00E17D57" w:rsidRPr="00BE437B" w:rsidRDefault="00E17D57" w:rsidP="00E17D57">
      <w:pPr>
        <w:pStyle w:val="a0"/>
        <w:rPr>
          <w:b/>
          <w:sz w:val="28"/>
          <w:szCs w:val="28"/>
        </w:rPr>
      </w:pPr>
    </w:p>
    <w:p w:rsidR="00E17D57" w:rsidRPr="00153D47" w:rsidRDefault="00E17D57" w:rsidP="00E17D57">
      <w:pPr>
        <w:pStyle w:val="1"/>
      </w:pPr>
      <w:r w:rsidRPr="00153D47">
        <w:t>Цели Конкурса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>С</w:t>
      </w:r>
      <w:r w:rsidRPr="00D965E8">
        <w:t>одействи</w:t>
      </w:r>
      <w:r>
        <w:t>е</w:t>
      </w:r>
      <w:r w:rsidRPr="00D965E8">
        <w:t xml:space="preserve"> формированию основ грамотного финансового поведения школьников</w:t>
      </w:r>
      <w:r>
        <w:t>.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 xml:space="preserve">Популяризация </w:t>
      </w:r>
      <w:r w:rsidRPr="00D965E8">
        <w:t>использовани</w:t>
      </w:r>
      <w:r>
        <w:t>я</w:t>
      </w:r>
      <w:r w:rsidRPr="00D965E8">
        <w:t xml:space="preserve"> интерактивных методов </w:t>
      </w:r>
      <w:r>
        <w:t>в преподавании финансовой грамотности.</w:t>
      </w:r>
    </w:p>
    <w:p w:rsidR="00E17D57" w:rsidRPr="0095373F" w:rsidRDefault="00E17D57" w:rsidP="00E17D57">
      <w:pPr>
        <w:pStyle w:val="a0"/>
        <w:numPr>
          <w:ilvl w:val="1"/>
          <w:numId w:val="1"/>
        </w:numPr>
      </w:pPr>
      <w:r w:rsidRPr="0021018D">
        <w:t>Развитие и укрепление сообщества профессионалов в области финансовой грамотности.</w:t>
      </w:r>
    </w:p>
    <w:p w:rsidR="00E17D57" w:rsidRPr="0095373F" w:rsidRDefault="00E17D57" w:rsidP="00E17D57">
      <w:pPr>
        <w:pStyle w:val="a0"/>
        <w:ind w:left="1800"/>
        <w:rPr>
          <w:sz w:val="32"/>
          <w:szCs w:val="32"/>
        </w:rPr>
      </w:pPr>
    </w:p>
    <w:p w:rsidR="00E17D57" w:rsidRPr="00153D47" w:rsidRDefault="00E17D57" w:rsidP="00E17D57">
      <w:pPr>
        <w:pStyle w:val="1"/>
      </w:pPr>
      <w:r w:rsidRPr="00153D47">
        <w:t xml:space="preserve">Требования к участникам </w:t>
      </w:r>
      <w:r>
        <w:t>К</w:t>
      </w:r>
      <w:r w:rsidRPr="00153D47">
        <w:t>онкурса</w:t>
      </w:r>
    </w:p>
    <w:p w:rsidR="00E17D57" w:rsidRPr="00BE437B" w:rsidRDefault="00E17D57" w:rsidP="00E17D57">
      <w:r w:rsidRPr="007A3154">
        <w:t xml:space="preserve">В </w:t>
      </w:r>
      <w:r>
        <w:t>К</w:t>
      </w:r>
      <w:r w:rsidRPr="007A3154">
        <w:t xml:space="preserve">онкурсе могут принимать участие </w:t>
      </w:r>
      <w:r>
        <w:t>все желающие, готовые организовать и провести мероприятие по одному из сценариев программы «Пришкольный финансовый лагерь для школьников 5-8 класс», разработанных компанией «Образовательные проекты «ПАКК»</w:t>
      </w:r>
    </w:p>
    <w:p w:rsidR="00E17D57" w:rsidRDefault="00E17D57" w:rsidP="00E17D57">
      <w:pPr>
        <w:pStyle w:val="a0"/>
        <w:rPr>
          <w:b/>
          <w:sz w:val="28"/>
          <w:szCs w:val="28"/>
        </w:rPr>
      </w:pPr>
    </w:p>
    <w:p w:rsidR="00E17D57" w:rsidRDefault="00E17D57" w:rsidP="00E17D57"/>
    <w:p w:rsidR="00E17D57" w:rsidRPr="00F35498" w:rsidRDefault="00E17D57" w:rsidP="00E17D57">
      <w:pPr>
        <w:pStyle w:val="1"/>
      </w:pPr>
      <w:r w:rsidRPr="00153D47">
        <w:t xml:space="preserve">Требования к </w:t>
      </w:r>
      <w:r>
        <w:t>конкурсным работам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 xml:space="preserve"> Мероприятие проводится в рамках урока, внеурочной деятельности, кружка, тематической недели и тому подобное. 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>Участники Конкурса должны провести мероприятие по финансовой грамотности</w:t>
      </w:r>
      <w:r w:rsidRPr="00265542">
        <w:t xml:space="preserve"> </w:t>
      </w:r>
      <w:r w:rsidRPr="00E87151">
        <w:t>по одному из сценариев программы «Пришкольный финансовый лагерь»</w:t>
      </w:r>
      <w:r>
        <w:t xml:space="preserve"> для школьников 5-8 классов</w:t>
      </w:r>
      <w:r w:rsidRPr="00EB1B97">
        <w:t xml:space="preserve"> </w:t>
      </w:r>
      <w:r>
        <w:t>и снять его проведение на видео.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>Участники конкурса должны использовать только сценарии, разработанные в рамках программы «Пришкольный финансовый лагерь», опубликованные тут –</w:t>
      </w:r>
      <w:r w:rsidRPr="00F35498">
        <w:t xml:space="preserve"> </w:t>
      </w:r>
      <w:hyperlink r:id="rId8" w:history="1">
        <w:r>
          <w:rPr>
            <w:rStyle w:val="a4"/>
          </w:rPr>
          <w:t>https://edu.pacc.ru/pedagogi/articles/fincamp58/</w:t>
        </w:r>
      </w:hyperlink>
      <w:r>
        <w:t xml:space="preserve"> </w:t>
      </w:r>
    </w:p>
    <w:p w:rsidR="00E17D57" w:rsidRDefault="00E17D57" w:rsidP="00E17D57">
      <w:pPr>
        <w:pStyle w:val="a0"/>
        <w:ind w:left="360"/>
      </w:pPr>
      <w:r>
        <w:t xml:space="preserve"> Перечень всех сценариев программы находится в Приложении 1 к данному Положению. 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 xml:space="preserve">Видеозаписи мероприятий, проведенных по авторским разработкам педагогов, либо иным, не входящим в перечень, представленный в Положении 1, в Конкурсе не участвуют и не оцениваются. </w:t>
      </w:r>
    </w:p>
    <w:p w:rsidR="00E17D57" w:rsidRPr="00357102" w:rsidRDefault="00E17D57" w:rsidP="00B63C27">
      <w:pPr>
        <w:pStyle w:val="a0"/>
        <w:numPr>
          <w:ilvl w:val="1"/>
          <w:numId w:val="1"/>
        </w:numPr>
      </w:pPr>
      <w:r w:rsidRPr="00357102">
        <w:t xml:space="preserve">Для участия в Конкурсе необходимо </w:t>
      </w:r>
      <w:r w:rsidRPr="00B63C27">
        <w:t xml:space="preserve">зарегистрироваться по ссылке </w:t>
      </w:r>
      <w:r w:rsidR="00B63C27" w:rsidRPr="00B63C27">
        <w:t>-</w:t>
      </w:r>
      <w:r w:rsidR="00B63C27">
        <w:t xml:space="preserve"> </w:t>
      </w:r>
      <w:r w:rsidR="00B63C27" w:rsidRPr="00B63C27">
        <w:t>https://forms.gle/iXn7BBtpTJVMeLJw9</w:t>
      </w:r>
      <w:r>
        <w:t xml:space="preserve">, а затем </w:t>
      </w:r>
      <w:r w:rsidRPr="00357102">
        <w:t>предоставить  конкурсную работу, которая состоит из следующих элементов</w:t>
      </w:r>
      <w:r>
        <w:t xml:space="preserve"> (материалов)</w:t>
      </w:r>
      <w:r w:rsidRPr="00357102">
        <w:t>:</w:t>
      </w:r>
    </w:p>
    <w:p w:rsidR="00E17D57" w:rsidRDefault="00E17D57" w:rsidP="00E17D57">
      <w:pPr>
        <w:pStyle w:val="a0"/>
        <w:numPr>
          <w:ilvl w:val="0"/>
          <w:numId w:val="2"/>
        </w:numPr>
      </w:pPr>
      <w:r>
        <w:t>Видеозапись мероприятия;</w:t>
      </w:r>
    </w:p>
    <w:p w:rsidR="00E17D57" w:rsidRDefault="00E17D57" w:rsidP="00E17D57">
      <w:pPr>
        <w:pStyle w:val="a0"/>
        <w:numPr>
          <w:ilvl w:val="0"/>
          <w:numId w:val="2"/>
        </w:numPr>
      </w:pPr>
      <w:r w:rsidRPr="0021018D">
        <w:lastRenderedPageBreak/>
        <w:t>Аналитический  отчет о проведении мероприятия</w:t>
      </w:r>
      <w:r w:rsidRPr="00E87151">
        <w:t>.</w:t>
      </w:r>
    </w:p>
    <w:p w:rsidR="00E17D57" w:rsidRDefault="00E17D57" w:rsidP="00E17D57">
      <w:pPr>
        <w:pStyle w:val="a0"/>
        <w:ind w:left="502"/>
      </w:pPr>
    </w:p>
    <w:p w:rsidR="00E17D57" w:rsidRPr="00FD1708" w:rsidRDefault="00E17D57" w:rsidP="00E17D57">
      <w:pPr>
        <w:pStyle w:val="a0"/>
        <w:numPr>
          <w:ilvl w:val="1"/>
          <w:numId w:val="1"/>
        </w:numPr>
        <w:rPr>
          <w:b/>
        </w:rPr>
      </w:pPr>
      <w:r w:rsidRPr="00FD1708">
        <w:rPr>
          <w:b/>
        </w:rPr>
        <w:t xml:space="preserve">Требования к </w:t>
      </w:r>
      <w:r>
        <w:rPr>
          <w:b/>
        </w:rPr>
        <w:t>В</w:t>
      </w:r>
      <w:r w:rsidRPr="00FD1708">
        <w:rPr>
          <w:b/>
        </w:rPr>
        <w:t>идеозаписи</w:t>
      </w:r>
    </w:p>
    <w:p w:rsidR="00E17D57" w:rsidRPr="00E87151" w:rsidRDefault="00E17D57" w:rsidP="00E17D57">
      <w:pPr>
        <w:pStyle w:val="a0"/>
        <w:numPr>
          <w:ilvl w:val="2"/>
          <w:numId w:val="1"/>
        </w:numPr>
      </w:pPr>
      <w:r w:rsidRPr="00E87151">
        <w:t>Видеозапись должна отражать проведение участником Конкурса мероприятия по финансовой грамотности по одному из сценариев программы «Пришкольный финансовый лагерь»</w:t>
      </w:r>
      <w:r>
        <w:t>.</w:t>
      </w:r>
    </w:p>
    <w:p w:rsidR="00E17D57" w:rsidRPr="00E87151" w:rsidRDefault="00E17D57" w:rsidP="00E17D57">
      <w:pPr>
        <w:pStyle w:val="a0"/>
        <w:numPr>
          <w:ilvl w:val="2"/>
          <w:numId w:val="1"/>
        </w:numPr>
      </w:pPr>
      <w:r w:rsidRPr="00E87151">
        <w:t xml:space="preserve">Мероприятие может быть проведено в </w:t>
      </w:r>
      <w:r>
        <w:t>рамках</w:t>
      </w:r>
      <w:r w:rsidRPr="00E87151">
        <w:t xml:space="preserve"> урока, классного часа, внеклассного мероприятия, кружка по финансовой грамотности, дня финансовой грамотности и т.д.</w:t>
      </w:r>
    </w:p>
    <w:p w:rsidR="00E17D57" w:rsidRPr="00E87151" w:rsidRDefault="00E17D57" w:rsidP="00E17D57">
      <w:pPr>
        <w:pStyle w:val="a0"/>
        <w:numPr>
          <w:ilvl w:val="2"/>
          <w:numId w:val="1"/>
        </w:numPr>
      </w:pPr>
      <w:r w:rsidRPr="00E87151">
        <w:t xml:space="preserve">Видеозапись должна содержать </w:t>
      </w:r>
      <w:r>
        <w:t>фрагменты</w:t>
      </w:r>
      <w:r w:rsidRPr="00E87151">
        <w:t>, однозначно подтверждающи</w:t>
      </w:r>
      <w:r>
        <w:t>е</w:t>
      </w:r>
      <w:r w:rsidRPr="00E87151">
        <w:t xml:space="preserve"> использование сценариев программы «Пришкольный финансовый лагерь»</w:t>
      </w:r>
      <w:r>
        <w:t>: презентаций, раздаточных материалов.</w:t>
      </w:r>
    </w:p>
    <w:p w:rsidR="00E17D57" w:rsidRPr="00E87151" w:rsidRDefault="00E17D57" w:rsidP="00E17D57">
      <w:pPr>
        <w:pStyle w:val="a0"/>
        <w:numPr>
          <w:ilvl w:val="2"/>
          <w:numId w:val="1"/>
        </w:numPr>
      </w:pPr>
      <w:r w:rsidRPr="00E87151">
        <w:t>Продолжительность видеозаписи — не менее 40 минут</w:t>
      </w:r>
      <w:r>
        <w:t>.</w:t>
      </w:r>
    </w:p>
    <w:p w:rsidR="00E17D57" w:rsidRPr="00E87151" w:rsidRDefault="00E17D57" w:rsidP="00E17D57">
      <w:pPr>
        <w:pStyle w:val="a0"/>
        <w:numPr>
          <w:ilvl w:val="2"/>
          <w:numId w:val="1"/>
        </w:numPr>
      </w:pPr>
      <w:r>
        <w:t>Видеозапись должна быть представлена</w:t>
      </w:r>
      <w:r w:rsidRPr="00E87151">
        <w:t xml:space="preserve"> </w:t>
      </w:r>
      <w:r>
        <w:t>одним</w:t>
      </w:r>
      <w:r w:rsidRPr="00E87151">
        <w:t xml:space="preserve"> видеофайлом</w:t>
      </w:r>
      <w:r>
        <w:t>, созданным в результате сплошной съемки мероприятия</w:t>
      </w:r>
      <w:r w:rsidRPr="00E87151">
        <w:t>. Монтаж, сокращение, удаление и пересъемка фрагментов видео не допускаются</w:t>
      </w:r>
      <w:r>
        <w:t>.</w:t>
      </w:r>
    </w:p>
    <w:p w:rsidR="00E17D57" w:rsidRDefault="00E17D57" w:rsidP="00E17D57">
      <w:pPr>
        <w:pStyle w:val="a0"/>
        <w:numPr>
          <w:ilvl w:val="2"/>
          <w:numId w:val="1"/>
        </w:numPr>
      </w:pPr>
      <w:r w:rsidRPr="00E87151">
        <w:t>Мероприятие должно быть снято на видео целиком</w:t>
      </w:r>
      <w:r>
        <w:t xml:space="preserve"> - </w:t>
      </w:r>
      <w:r w:rsidRPr="00E87151">
        <w:t>от начала до конца</w:t>
      </w:r>
      <w:r>
        <w:t>.</w:t>
      </w:r>
    </w:p>
    <w:p w:rsidR="00E17D57" w:rsidRPr="00E87151" w:rsidRDefault="00E17D57" w:rsidP="00E17D57">
      <w:pPr>
        <w:pStyle w:val="a0"/>
        <w:numPr>
          <w:ilvl w:val="2"/>
          <w:numId w:val="1"/>
        </w:numPr>
      </w:pPr>
      <w:r w:rsidRPr="00E87151">
        <w:t xml:space="preserve">Видеозапись должна включать все </w:t>
      </w:r>
      <w:r>
        <w:t>этапы</w:t>
      </w:r>
      <w:r w:rsidRPr="00E87151">
        <w:t xml:space="preserve"> мероприятия, выделенные в сценарии</w:t>
      </w:r>
      <w:r>
        <w:t>:</w:t>
      </w:r>
      <w:r w:rsidRPr="00E87151">
        <w:t xml:space="preserve"> объяснение правил, основное содержание мероприятия, комментарии ведущего по ходу проведения, рефлексия после проведения мероприятия и т.п</w:t>
      </w:r>
      <w:r>
        <w:t>.</w:t>
      </w:r>
    </w:p>
    <w:p w:rsidR="00E17D57" w:rsidRPr="00E87151" w:rsidRDefault="00E17D57" w:rsidP="00E17D57">
      <w:pPr>
        <w:pStyle w:val="a0"/>
        <w:numPr>
          <w:ilvl w:val="2"/>
          <w:numId w:val="1"/>
        </w:numPr>
      </w:pPr>
      <w:r w:rsidRPr="00E87151">
        <w:t>По возможности, на видеозаписи должен быть виден и ведущий (ведущие), и участники мероприятия. В случае съемки с одного ракурса на записи должны быть видны участники мероприятия.</w:t>
      </w:r>
    </w:p>
    <w:p w:rsidR="00E17D57" w:rsidRDefault="00E17D57" w:rsidP="00E17D57">
      <w:pPr>
        <w:pStyle w:val="a0"/>
      </w:pPr>
    </w:p>
    <w:p w:rsidR="00E17D57" w:rsidRPr="00FD1708" w:rsidRDefault="00E17D57" w:rsidP="00E17D57">
      <w:pPr>
        <w:pStyle w:val="a0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Pr="00FD1708">
        <w:rPr>
          <w:b/>
        </w:rPr>
        <w:t>Требования к Анали</w:t>
      </w:r>
      <w:r>
        <w:rPr>
          <w:b/>
        </w:rPr>
        <w:t>тическому отчету о</w:t>
      </w:r>
      <w:r w:rsidRPr="00FD1708">
        <w:rPr>
          <w:b/>
        </w:rPr>
        <w:t xml:space="preserve"> проведен</w:t>
      </w:r>
      <w:r>
        <w:rPr>
          <w:b/>
        </w:rPr>
        <w:t>ии</w:t>
      </w:r>
      <w:r w:rsidRPr="00FD1708">
        <w:rPr>
          <w:b/>
        </w:rPr>
        <w:t xml:space="preserve"> </w:t>
      </w:r>
      <w:r>
        <w:rPr>
          <w:b/>
        </w:rPr>
        <w:t>мероприятия</w:t>
      </w:r>
    </w:p>
    <w:p w:rsidR="00E17D57" w:rsidRPr="00234FA3" w:rsidRDefault="00E17D57" w:rsidP="00E17D57">
      <w:pPr>
        <w:pStyle w:val="a0"/>
        <w:numPr>
          <w:ilvl w:val="2"/>
          <w:numId w:val="1"/>
        </w:numPr>
      </w:pPr>
      <w:r w:rsidRPr="00234FA3">
        <w:t>Анали</w:t>
      </w:r>
      <w:r>
        <w:t>тический отчет о проведении мероприятия</w:t>
      </w:r>
      <w:r w:rsidRPr="00234FA3">
        <w:t xml:space="preserve"> </w:t>
      </w:r>
      <w:r>
        <w:t xml:space="preserve">заполняется </w:t>
      </w:r>
      <w:r w:rsidRPr="00234FA3">
        <w:t xml:space="preserve">по форме, </w:t>
      </w:r>
      <w:r>
        <w:t>представленной</w:t>
      </w:r>
      <w:r w:rsidRPr="00234FA3">
        <w:t xml:space="preserve"> в Приложении </w:t>
      </w:r>
      <w:r w:rsidRPr="0021018D">
        <w:t>1</w:t>
      </w:r>
      <w:r>
        <w:t>.</w:t>
      </w:r>
    </w:p>
    <w:p w:rsidR="00E17D57" w:rsidRPr="00234FA3" w:rsidRDefault="00E17D57" w:rsidP="00E17D57">
      <w:pPr>
        <w:pStyle w:val="a0"/>
        <w:numPr>
          <w:ilvl w:val="2"/>
          <w:numId w:val="1"/>
        </w:numPr>
      </w:pPr>
      <w:r w:rsidRPr="00234FA3">
        <w:t>Анали</w:t>
      </w:r>
      <w:r>
        <w:t xml:space="preserve">тический отчет о проведении мероприятия </w:t>
      </w:r>
      <w:r w:rsidRPr="00234FA3">
        <w:t>может быть пр</w:t>
      </w:r>
      <w:r>
        <w:t>едоставлен</w:t>
      </w:r>
      <w:r w:rsidRPr="00234FA3">
        <w:t xml:space="preserve"> в письменной форме либо в форм</w:t>
      </w:r>
      <w:r>
        <w:t>е</w:t>
      </w:r>
      <w:r w:rsidRPr="00234FA3">
        <w:t xml:space="preserve"> видеозаписи, включающей развернутые ответы на все вопросы</w:t>
      </w:r>
      <w:r>
        <w:t xml:space="preserve"> формы</w:t>
      </w:r>
      <w:r w:rsidRPr="00234FA3">
        <w:t xml:space="preserve"> в Приложении </w:t>
      </w:r>
      <w:r w:rsidRPr="0021018D">
        <w:t>1</w:t>
      </w:r>
      <w:r>
        <w:t>.</w:t>
      </w:r>
    </w:p>
    <w:p w:rsidR="00E17D57" w:rsidRDefault="00E17D57" w:rsidP="00E17D57">
      <w:pPr>
        <w:pStyle w:val="a0"/>
        <w:numPr>
          <w:ilvl w:val="2"/>
          <w:numId w:val="1"/>
        </w:numPr>
      </w:pPr>
      <w:r w:rsidRPr="00234FA3">
        <w:t>Анали</w:t>
      </w:r>
      <w:r>
        <w:t xml:space="preserve">тический отчет о проведении мероприятия </w:t>
      </w:r>
      <w:r w:rsidRPr="00234FA3">
        <w:t xml:space="preserve">направляется </w:t>
      </w:r>
      <w:r>
        <w:t xml:space="preserve"> Организатору Конкурса вместе с видеозаписью мероприятия.</w:t>
      </w:r>
    </w:p>
    <w:p w:rsidR="00E17D57" w:rsidRDefault="00E17D57" w:rsidP="00E17D57">
      <w:pPr>
        <w:pStyle w:val="a0"/>
        <w:numPr>
          <w:ilvl w:val="2"/>
          <w:numId w:val="1"/>
        </w:numPr>
      </w:pPr>
      <w:r>
        <w:t xml:space="preserve">Отсутствие </w:t>
      </w:r>
      <w:r w:rsidRPr="00357102">
        <w:t xml:space="preserve"> </w:t>
      </w:r>
      <w:r>
        <w:t>Аналитического</w:t>
      </w:r>
      <w:r w:rsidRPr="00357102">
        <w:t xml:space="preserve"> отчет</w:t>
      </w:r>
      <w:r>
        <w:t>а</w:t>
      </w:r>
      <w:r w:rsidRPr="00357102">
        <w:t xml:space="preserve"> о проведении мероприятия</w:t>
      </w:r>
      <w:r>
        <w:t xml:space="preserve"> является основанием для отклонения работы, представленной на Конкурс.</w:t>
      </w:r>
    </w:p>
    <w:p w:rsidR="00E17D57" w:rsidRDefault="00E17D57" w:rsidP="00E17D57">
      <w:pPr>
        <w:pStyle w:val="a0"/>
      </w:pPr>
    </w:p>
    <w:p w:rsidR="00E17D57" w:rsidRPr="004D694E" w:rsidRDefault="00E17D57" w:rsidP="00E17D57"/>
    <w:p w:rsidR="00E17D57" w:rsidRPr="00153D47" w:rsidRDefault="00E17D57" w:rsidP="00E17D57">
      <w:pPr>
        <w:pStyle w:val="1"/>
      </w:pPr>
      <w:r w:rsidRPr="00153D47">
        <w:t>Технические требования к видеозаписям</w:t>
      </w:r>
    </w:p>
    <w:p w:rsidR="00E17D57" w:rsidRPr="002913C3" w:rsidRDefault="00E17D57" w:rsidP="00E17D57">
      <w:pPr>
        <w:pStyle w:val="a0"/>
        <w:numPr>
          <w:ilvl w:val="1"/>
          <w:numId w:val="1"/>
        </w:numPr>
      </w:pPr>
      <w:r>
        <w:t xml:space="preserve">Рекомендуемый формат видео – </w:t>
      </w:r>
      <w:r w:rsidRPr="0021018D">
        <w:t>MP</w:t>
      </w:r>
      <w:r>
        <w:t>4 (видео в других форматах также допускаются к участию в Конкурсе).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>Видеосъемка может осуществляться с использованием любого видеозаписывающего устройства (камера, фотоаппарат с функцией видеосъемки, телефон).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t>Качество видео и звука должно быть достаточным, чтобы понять и оценить происходящее на мероприятии.</w:t>
      </w:r>
    </w:p>
    <w:p w:rsidR="00E17D57" w:rsidRDefault="00E17D57" w:rsidP="00E17D57">
      <w:pPr>
        <w:pStyle w:val="a0"/>
        <w:numPr>
          <w:ilvl w:val="1"/>
          <w:numId w:val="1"/>
        </w:numPr>
      </w:pPr>
      <w:r>
        <w:lastRenderedPageBreak/>
        <w:t>Бракованные фрагменты видео (пропадающие картинка или звук, падение камеры и т.п.)  вырезать не нужно, но общая длительность бракованных фрагментов должна составлять не более 5 минут.</w:t>
      </w:r>
    </w:p>
    <w:p w:rsidR="00E17D57" w:rsidRPr="003670E5" w:rsidRDefault="00E17D57" w:rsidP="00E17D57">
      <w:pPr>
        <w:pStyle w:val="a0"/>
        <w:numPr>
          <w:ilvl w:val="1"/>
          <w:numId w:val="1"/>
        </w:numPr>
      </w:pPr>
      <w:r>
        <w:t>Видеозаписи плохого качества, не позволяющее понять и оценить происходящее на мероприятии, и видеозаписи с неразборчивым звуком к участию  в Конкурсе не допускаются.</w:t>
      </w:r>
    </w:p>
    <w:p w:rsidR="00E17D57" w:rsidRDefault="00E17D57" w:rsidP="00E17D57">
      <w:pPr>
        <w:pStyle w:val="a0"/>
        <w:rPr>
          <w:b/>
          <w:sz w:val="32"/>
          <w:szCs w:val="32"/>
        </w:rPr>
      </w:pPr>
    </w:p>
    <w:p w:rsidR="00E17D57" w:rsidRPr="001536E1" w:rsidRDefault="00E17D57" w:rsidP="00E17D57">
      <w:pPr>
        <w:pStyle w:val="1"/>
      </w:pPr>
      <w:r w:rsidRPr="00153D47">
        <w:t>Порядок участия в Конкурсе</w:t>
      </w:r>
    </w:p>
    <w:p w:rsidR="00E17D57" w:rsidRDefault="00E17D57" w:rsidP="00E17D57">
      <w:pPr>
        <w:pStyle w:val="a0"/>
        <w:numPr>
          <w:ilvl w:val="1"/>
          <w:numId w:val="1"/>
        </w:numPr>
        <w:rPr>
          <w:b/>
        </w:rPr>
      </w:pPr>
      <w:r>
        <w:rPr>
          <w:b/>
        </w:rPr>
        <w:t>За участие в Конкурсе плата не взимается.</w:t>
      </w:r>
    </w:p>
    <w:p w:rsidR="00E17D57" w:rsidRDefault="00E17D57" w:rsidP="00E17D57">
      <w:pPr>
        <w:pStyle w:val="a0"/>
        <w:numPr>
          <w:ilvl w:val="1"/>
          <w:numId w:val="1"/>
        </w:numPr>
        <w:rPr>
          <w:b/>
        </w:rPr>
      </w:pPr>
      <w:r w:rsidRPr="00F35498">
        <w:rPr>
          <w:b/>
        </w:rPr>
        <w:t>Участник может представить на Конкурс одну или несколько работ</w:t>
      </w:r>
      <w:r>
        <w:rPr>
          <w:b/>
        </w:rPr>
        <w:t>.</w:t>
      </w:r>
    </w:p>
    <w:p w:rsidR="00E17D57" w:rsidRPr="00F35498" w:rsidRDefault="00E17D57" w:rsidP="00E17D57">
      <w:pPr>
        <w:pStyle w:val="a0"/>
        <w:numPr>
          <w:ilvl w:val="1"/>
          <w:numId w:val="1"/>
        </w:numPr>
        <w:rPr>
          <w:b/>
        </w:rPr>
      </w:pPr>
      <w:r w:rsidRPr="00F35498">
        <w:rPr>
          <w:b/>
        </w:rPr>
        <w:t xml:space="preserve">Порядок участия в Конкурсе </w:t>
      </w:r>
    </w:p>
    <w:p w:rsidR="00E17D57" w:rsidRPr="00B63C27" w:rsidRDefault="00E17D57" w:rsidP="00B63C27">
      <w:pPr>
        <w:pStyle w:val="a0"/>
        <w:numPr>
          <w:ilvl w:val="2"/>
          <w:numId w:val="1"/>
        </w:numPr>
      </w:pPr>
      <w:r>
        <w:t xml:space="preserve">Для участия в Конкурсе </w:t>
      </w:r>
      <w:r w:rsidRPr="00B63C27">
        <w:t>необходимо зарегистрироваться по ссылке –</w:t>
      </w:r>
      <w:r w:rsidR="00B63C27" w:rsidRPr="00B63C27">
        <w:t xml:space="preserve"> https://forms.gle/iXn7BBtpTJVMeLJw9</w:t>
      </w:r>
    </w:p>
    <w:p w:rsidR="00E17D57" w:rsidRDefault="00E17D57" w:rsidP="00E17D57">
      <w:pPr>
        <w:pStyle w:val="a0"/>
        <w:numPr>
          <w:ilvl w:val="2"/>
          <w:numId w:val="1"/>
        </w:numPr>
      </w:pPr>
      <w:r>
        <w:t xml:space="preserve">В срок до 15 октября включительно  отправить на электронную почту </w:t>
      </w:r>
      <w:hyperlink r:id="rId9" w:history="1">
        <w:r w:rsidRPr="0021018D">
          <w:t>fg.edu.pacc@gmail.com</w:t>
        </w:r>
      </w:hyperlink>
      <w:r>
        <w:t xml:space="preserve"> письмо, указав в теме письма «Конкурс мероприятий», содержащее:</w:t>
      </w:r>
    </w:p>
    <w:p w:rsidR="00E17D57" w:rsidRDefault="00E17D57" w:rsidP="00E17D57">
      <w:pPr>
        <w:pStyle w:val="a0"/>
        <w:numPr>
          <w:ilvl w:val="2"/>
          <w:numId w:val="3"/>
        </w:numPr>
      </w:pPr>
      <w:r>
        <w:t>гиперссылку на Видеозапись мероприятия (видеофайл, размещенный на любом общедоступном видеохостинге (</w:t>
      </w:r>
      <w:r>
        <w:rPr>
          <w:lang w:val="en-US"/>
        </w:rPr>
        <w:t>YouTube</w:t>
      </w:r>
      <w:r w:rsidRPr="0021018D">
        <w:t xml:space="preserve">, </w:t>
      </w:r>
      <w:r>
        <w:t xml:space="preserve">ЯндексВидео и т.п.) или облачном хранилище (ЯндексДиск, Гугл-диск, Облако </w:t>
      </w:r>
      <w:r>
        <w:rPr>
          <w:lang w:val="en-US"/>
        </w:rPr>
        <w:t>Mail</w:t>
      </w:r>
      <w:r w:rsidRPr="0021018D">
        <w:t>.</w:t>
      </w:r>
      <w:r>
        <w:rPr>
          <w:lang w:val="en-US"/>
        </w:rPr>
        <w:t>ru</w:t>
      </w:r>
      <w:r w:rsidRPr="0021018D">
        <w:t xml:space="preserve"> </w:t>
      </w:r>
      <w:r>
        <w:t>и т.п.);</w:t>
      </w:r>
    </w:p>
    <w:p w:rsidR="00E17D57" w:rsidRDefault="00E17D57" w:rsidP="00E17D57">
      <w:pPr>
        <w:pStyle w:val="a0"/>
        <w:numPr>
          <w:ilvl w:val="2"/>
          <w:numId w:val="3"/>
        </w:numPr>
      </w:pPr>
      <w:r>
        <w:t xml:space="preserve">Аналитический отчет о проведении мероприятия в видео- (в виде гиперссылки на видеофайл, размещенный на любом общедоступном видеохостинге или облачном хранилище) или текстовом формате (в виде вложения в письмо) (Приложение </w:t>
      </w:r>
      <w:r w:rsidRPr="0021018D">
        <w:t>1</w:t>
      </w:r>
      <w:r>
        <w:t>).</w:t>
      </w:r>
    </w:p>
    <w:p w:rsidR="00E17D57" w:rsidRPr="0021018D" w:rsidRDefault="00E17D57" w:rsidP="00E17D57">
      <w:pPr>
        <w:pStyle w:val="a0"/>
        <w:numPr>
          <w:ilvl w:val="2"/>
          <w:numId w:val="1"/>
        </w:numPr>
      </w:pPr>
      <w:r>
        <w:t xml:space="preserve">В Конкурсе принимают участие работы, присланные </w:t>
      </w:r>
      <w:r w:rsidRPr="0021018D">
        <w:t>до</w:t>
      </w:r>
      <w:r>
        <w:t xml:space="preserve"> 15 октября </w:t>
      </w:r>
      <w:r w:rsidRPr="0021018D">
        <w:t>2020 года включительно.</w:t>
      </w:r>
    </w:p>
    <w:p w:rsidR="00E17D57" w:rsidRDefault="00E17D57" w:rsidP="00E17D57">
      <w:pPr>
        <w:pStyle w:val="a0"/>
        <w:numPr>
          <w:ilvl w:val="2"/>
          <w:numId w:val="1"/>
        </w:numPr>
      </w:pPr>
      <w:r>
        <w:t xml:space="preserve">Итоги конкурса будут подведены в срок до 15 ноября 2020 года включительно. </w:t>
      </w:r>
      <w:r w:rsidRPr="000848CC">
        <w:t>Награды победителям и сертификаты участникам будут вручены в течение месяца после подведения итогов.</w:t>
      </w:r>
    </w:p>
    <w:p w:rsidR="00E17D57" w:rsidRDefault="00E17D57" w:rsidP="00E17D57">
      <w:pPr>
        <w:pStyle w:val="a0"/>
        <w:numPr>
          <w:ilvl w:val="2"/>
          <w:numId w:val="1"/>
        </w:numPr>
      </w:pPr>
      <w:r>
        <w:t xml:space="preserve">Сроки подведения итогов и вручения наград могут быть скорректированы. </w:t>
      </w:r>
    </w:p>
    <w:p w:rsidR="00E17D57" w:rsidRDefault="00E17D57" w:rsidP="00E17D57">
      <w:pPr>
        <w:pStyle w:val="a0"/>
      </w:pPr>
    </w:p>
    <w:p w:rsidR="00E17D57" w:rsidRPr="0021018D" w:rsidRDefault="00E17D57" w:rsidP="00E17D57">
      <w:pPr>
        <w:pStyle w:val="a0"/>
      </w:pPr>
    </w:p>
    <w:p w:rsidR="00E17D57" w:rsidRPr="00153D47" w:rsidRDefault="00E17D57" w:rsidP="00E17D57">
      <w:pPr>
        <w:pStyle w:val="1"/>
      </w:pPr>
      <w:r w:rsidRPr="00153D47">
        <w:t>Критерии оценки конкурсных работ</w:t>
      </w:r>
    </w:p>
    <w:p w:rsidR="00E17D57" w:rsidRPr="00D71A76" w:rsidRDefault="00E17D57" w:rsidP="00E17D57">
      <w:pPr>
        <w:rPr>
          <w:b/>
          <w:sz w:val="32"/>
          <w:szCs w:val="32"/>
        </w:rPr>
      </w:pPr>
      <w:r w:rsidRPr="00D71A76">
        <w:rPr>
          <w:b/>
        </w:rPr>
        <w:t>Жюри оценива</w:t>
      </w:r>
      <w:r>
        <w:rPr>
          <w:b/>
        </w:rPr>
        <w:t>ет мероприятия</w:t>
      </w:r>
      <w:r w:rsidRPr="00D71A76">
        <w:rPr>
          <w:b/>
        </w:rPr>
        <w:t xml:space="preserve"> по следующим критериям:</w:t>
      </w:r>
    </w:p>
    <w:p w:rsidR="00E17D57" w:rsidRDefault="00E17D57" w:rsidP="00E17D57">
      <w:pPr>
        <w:pStyle w:val="a0"/>
        <w:numPr>
          <w:ilvl w:val="0"/>
          <w:numId w:val="4"/>
        </w:numPr>
      </w:pPr>
      <w:r>
        <w:t>Качество реализации образовательного замысла сценария мероприятия  - проведенное мероприятие демонстрирует, что педагог-ведущий:</w:t>
      </w:r>
    </w:p>
    <w:p w:rsidR="00E17D57" w:rsidRDefault="00E17D57" w:rsidP="00E17D57">
      <w:pPr>
        <w:pStyle w:val="a0"/>
        <w:numPr>
          <w:ilvl w:val="2"/>
          <w:numId w:val="3"/>
        </w:numPr>
      </w:pPr>
      <w:r>
        <w:t>понимает образовательные цели мероприятия, предусмотренные сценарием;</w:t>
      </w:r>
    </w:p>
    <w:p w:rsidR="00E17D57" w:rsidRDefault="00E17D57" w:rsidP="00E17D57">
      <w:pPr>
        <w:pStyle w:val="a0"/>
        <w:numPr>
          <w:ilvl w:val="2"/>
          <w:numId w:val="3"/>
        </w:numPr>
      </w:pPr>
      <w:r>
        <w:t>понимает, каким образом элементы сценария способствуют достижению этих целей;</w:t>
      </w:r>
    </w:p>
    <w:p w:rsidR="00E17D57" w:rsidRDefault="00E17D57" w:rsidP="00E17D57">
      <w:pPr>
        <w:pStyle w:val="a0"/>
        <w:numPr>
          <w:ilvl w:val="2"/>
          <w:numId w:val="3"/>
        </w:numPr>
      </w:pPr>
      <w:r>
        <w:t>эффективно использует элементы сценария для достижения образовательных целей мероприятия.</w:t>
      </w:r>
    </w:p>
    <w:p w:rsidR="00E17D57" w:rsidRDefault="00E17D57" w:rsidP="00E17D57">
      <w:pPr>
        <w:pStyle w:val="a0"/>
        <w:numPr>
          <w:ilvl w:val="0"/>
          <w:numId w:val="4"/>
        </w:numPr>
      </w:pPr>
      <w:r>
        <w:t>Свободное владение педагогом-ведущим предметом в части темы и (или) ее отдельных вопросов, непосредственно освещаемых выбранным сценарием мероприятия.</w:t>
      </w:r>
    </w:p>
    <w:p w:rsidR="00E17D57" w:rsidRDefault="00E17D57" w:rsidP="00E17D57">
      <w:pPr>
        <w:pStyle w:val="a0"/>
        <w:numPr>
          <w:ilvl w:val="0"/>
          <w:numId w:val="4"/>
        </w:numPr>
      </w:pPr>
      <w:r>
        <w:t>Способность педагога-ведущего предоставлять участникам четкие и понятные инструкции и пояснения на всех этапах мероприятия.</w:t>
      </w:r>
    </w:p>
    <w:p w:rsidR="00E17D57" w:rsidRDefault="00E17D57" w:rsidP="00E17D57">
      <w:pPr>
        <w:pStyle w:val="a0"/>
        <w:numPr>
          <w:ilvl w:val="0"/>
          <w:numId w:val="4"/>
        </w:numPr>
      </w:pPr>
      <w:r>
        <w:lastRenderedPageBreak/>
        <w:t>Готовность педагога-ведущего к нестандартным ситуациям в ходе мероприятия и способность их разрешать, в том числе корректировать первоначальный план (предусмотренный сценарием мероприятия).</w:t>
      </w:r>
    </w:p>
    <w:p w:rsidR="00E17D57" w:rsidRDefault="00E17D57" w:rsidP="00E17D57">
      <w:pPr>
        <w:pStyle w:val="a0"/>
        <w:numPr>
          <w:ilvl w:val="0"/>
          <w:numId w:val="4"/>
        </w:numPr>
      </w:pPr>
      <w:r>
        <w:t>Качество проведения рефлексии с участниками в конце мероприятия.</w:t>
      </w:r>
    </w:p>
    <w:p w:rsidR="00E17D57" w:rsidRDefault="00E17D57" w:rsidP="00E17D57">
      <w:pPr>
        <w:pStyle w:val="a0"/>
        <w:numPr>
          <w:ilvl w:val="0"/>
          <w:numId w:val="4"/>
        </w:numPr>
      </w:pPr>
      <w:r>
        <w:t>Качество организации пространства для проведения мероприятия с учетом особенностей формата и элементов мероприятия. Качество организации пространства, в том числе зависит от создания для участников мероприятия возможностей:</w:t>
      </w:r>
    </w:p>
    <w:p w:rsidR="00E17D57" w:rsidRDefault="00E17D57" w:rsidP="00E17D57">
      <w:pPr>
        <w:pStyle w:val="a0"/>
        <w:numPr>
          <w:ilvl w:val="0"/>
          <w:numId w:val="5"/>
        </w:numPr>
      </w:pPr>
      <w:r>
        <w:t>беспрепятственно перемещаться между станциями (локациями);</w:t>
      </w:r>
    </w:p>
    <w:p w:rsidR="00E17D57" w:rsidRDefault="00E17D57" w:rsidP="00E17D57">
      <w:pPr>
        <w:pStyle w:val="a0"/>
        <w:numPr>
          <w:ilvl w:val="0"/>
          <w:numId w:val="5"/>
        </w:numPr>
      </w:pPr>
      <w:r>
        <w:t>достаточно быстро сориентироваться, как попасть на ту или иную локацию;</w:t>
      </w:r>
    </w:p>
    <w:p w:rsidR="00E17D57" w:rsidRDefault="00E17D57" w:rsidP="00E17D57">
      <w:pPr>
        <w:pStyle w:val="a0"/>
        <w:numPr>
          <w:ilvl w:val="0"/>
          <w:numId w:val="5"/>
        </w:numPr>
      </w:pPr>
      <w:r>
        <w:t>эффективно взаимодействовать друг с другом для выполнения заданий, предусмотренных мероприятием.</w:t>
      </w:r>
    </w:p>
    <w:p w:rsidR="00E17D57" w:rsidRPr="002B0E7A" w:rsidRDefault="00E17D57" w:rsidP="00E17D57">
      <w:pPr>
        <w:pStyle w:val="a0"/>
      </w:pPr>
    </w:p>
    <w:p w:rsidR="00E17D57" w:rsidRPr="00153D47" w:rsidRDefault="00E17D57" w:rsidP="00E17D57">
      <w:pPr>
        <w:pStyle w:val="1"/>
      </w:pPr>
      <w:r w:rsidRPr="00153D47">
        <w:t>Жюри Конкурса</w:t>
      </w:r>
    </w:p>
    <w:p w:rsidR="00E17D57" w:rsidRDefault="00E17D57" w:rsidP="00E17D57">
      <w:r>
        <w:t>Состав Жюри Конкурса определяется Организатором и включает экспертов компании ПАКК и Проекта «Содействие повышению уровня финансовой грамотности населения и развитию финансового  образования в Российской Федерации».</w:t>
      </w:r>
    </w:p>
    <w:p w:rsidR="00E17D57" w:rsidRDefault="00E17D57" w:rsidP="00E17D57"/>
    <w:p w:rsidR="00E17D57" w:rsidRPr="00153D47" w:rsidRDefault="00E17D57" w:rsidP="00E17D57">
      <w:pPr>
        <w:pStyle w:val="1"/>
      </w:pPr>
      <w:r w:rsidRPr="00153D47">
        <w:t>Награждение победителей</w:t>
      </w:r>
      <w:r>
        <w:t xml:space="preserve">, призеры и </w:t>
      </w:r>
      <w:r w:rsidRPr="00153D47">
        <w:t>участник</w:t>
      </w:r>
      <w:r>
        <w:t>и</w:t>
      </w:r>
    </w:p>
    <w:p w:rsidR="00E17D57" w:rsidRPr="00573E38" w:rsidRDefault="00E17D57" w:rsidP="00E17D57">
      <w:pPr>
        <w:pStyle w:val="a0"/>
        <w:numPr>
          <w:ilvl w:val="1"/>
          <w:numId w:val="1"/>
        </w:numPr>
        <w:ind w:left="720" w:hanging="720"/>
      </w:pPr>
      <w:r w:rsidRPr="00153D47">
        <w:t xml:space="preserve">Участникам Конкурса, работы которых соответствуют критериям, указанным в разделе </w:t>
      </w:r>
      <w:r>
        <w:t>7</w:t>
      </w:r>
      <w:r w:rsidRPr="00153D47">
        <w:t xml:space="preserve"> настоящего Положения, вручаются сертификаты участников </w:t>
      </w:r>
    </w:p>
    <w:p w:rsidR="00E17D57" w:rsidRPr="00B63C27" w:rsidRDefault="00E17D57" w:rsidP="00E17D57">
      <w:pPr>
        <w:pStyle w:val="a0"/>
        <w:numPr>
          <w:ilvl w:val="1"/>
          <w:numId w:val="1"/>
        </w:numPr>
        <w:ind w:left="720" w:hanging="720"/>
      </w:pPr>
      <w:r>
        <w:t>Призеры Конкурса, выбранные жюри,  награждаются дипломом призера и электронными подарочными сертификатами в один из крупных интернет-</w:t>
      </w:r>
      <w:r w:rsidRPr="00B63C27">
        <w:t xml:space="preserve">магазинов номиналом до </w:t>
      </w:r>
      <w:r w:rsidR="00B63C27">
        <w:t>4000 рублей.</w:t>
      </w:r>
    </w:p>
    <w:p w:rsidR="00E17D57" w:rsidRDefault="00E17D57" w:rsidP="00E17D57">
      <w:pPr>
        <w:pStyle w:val="a0"/>
        <w:numPr>
          <w:ilvl w:val="1"/>
          <w:numId w:val="1"/>
        </w:numPr>
        <w:ind w:left="720" w:hanging="720"/>
      </w:pPr>
      <w:r w:rsidRPr="00153D47">
        <w:t>Победители Конкурса</w:t>
      </w:r>
      <w:r w:rsidRPr="00FC0643">
        <w:t xml:space="preserve">, выбранные жюри, </w:t>
      </w:r>
      <w:r w:rsidRPr="00153D47">
        <w:t xml:space="preserve">награждаются дипломом победителя конкурса и </w:t>
      </w:r>
      <w:r>
        <w:t xml:space="preserve">электронными подарочными сертификатами в один из крупных интернет-магазинов </w:t>
      </w:r>
      <w:r w:rsidRPr="00B63C27">
        <w:t xml:space="preserve">номиналом </w:t>
      </w:r>
      <w:r w:rsidR="00B63C27">
        <w:t xml:space="preserve">от 4000 рублей. </w:t>
      </w:r>
    </w:p>
    <w:p w:rsidR="00E17D57" w:rsidRDefault="00E17D57" w:rsidP="00E17D57">
      <w:pPr>
        <w:pStyle w:val="a0"/>
        <w:numPr>
          <w:ilvl w:val="1"/>
          <w:numId w:val="1"/>
        </w:numPr>
        <w:ind w:left="720" w:hanging="720"/>
      </w:pPr>
      <w:r w:rsidRPr="00153D47">
        <w:t>Работы, присланные на Конкурс, не рецензируются. Причины выбора победителей Жюри не разъясняет.</w:t>
      </w:r>
    </w:p>
    <w:p w:rsidR="00E17D57" w:rsidRPr="00BE437B" w:rsidRDefault="00E17D57" w:rsidP="00E17D57">
      <w:pPr>
        <w:pStyle w:val="a0"/>
        <w:numPr>
          <w:ilvl w:val="1"/>
          <w:numId w:val="1"/>
        </w:numPr>
        <w:ind w:left="720" w:hanging="720"/>
      </w:pPr>
      <w:r>
        <w:t xml:space="preserve">Итоги Конкурса сообщаются всем победителям индивидуально по электронной почте, а также открыто публикуются на сайте Конкурса - </w:t>
      </w:r>
      <w:hyperlink r:id="rId10" w:history="1">
        <w:r>
          <w:rPr>
            <w:rStyle w:val="a4"/>
          </w:rPr>
          <w:t>https://edu.pacc.ru/</w:t>
        </w:r>
      </w:hyperlink>
      <w:r>
        <w:t xml:space="preserve"> в сроки, указанные в разделе 7 настоящего Положения.</w:t>
      </w:r>
    </w:p>
    <w:p w:rsidR="00E17D57" w:rsidRPr="009B7BD8" w:rsidRDefault="00E17D57" w:rsidP="00E17D57">
      <w:pPr>
        <w:rPr>
          <w:b/>
          <w:sz w:val="32"/>
          <w:szCs w:val="32"/>
        </w:rPr>
      </w:pPr>
    </w:p>
    <w:p w:rsidR="00E17D57" w:rsidRPr="00153D47" w:rsidRDefault="00E17D57" w:rsidP="00E17D57">
      <w:pPr>
        <w:pStyle w:val="1"/>
      </w:pPr>
      <w:r w:rsidRPr="00153D47">
        <w:t>Заключительные положения</w:t>
      </w:r>
    </w:p>
    <w:p w:rsidR="00E17D57" w:rsidRDefault="00E17D57" w:rsidP="00E17D57">
      <w:pPr>
        <w:pStyle w:val="a0"/>
        <w:numPr>
          <w:ilvl w:val="1"/>
          <w:numId w:val="1"/>
        </w:numPr>
        <w:ind w:left="720" w:hanging="720"/>
      </w:pPr>
      <w:r>
        <w:t>Участник гарантирует, что предоставление им на Конкурс материалов в составе конкурсной работы не нарушает ни личных, ни имущественных прав третьих лиц.</w:t>
      </w:r>
    </w:p>
    <w:p w:rsidR="00E17D57" w:rsidRDefault="00E17D57" w:rsidP="00E17D57">
      <w:pPr>
        <w:pStyle w:val="a0"/>
        <w:numPr>
          <w:ilvl w:val="1"/>
          <w:numId w:val="1"/>
        </w:numPr>
        <w:ind w:left="720" w:hanging="720"/>
      </w:pPr>
      <w:r>
        <w:t>Участник несет ответственность за соответствие предоставляемых им в составе конкурсной работы материалов Федеральному</w:t>
      </w:r>
      <w:r w:rsidRPr="009B7BD8">
        <w:t xml:space="preserve"> закон</w:t>
      </w:r>
      <w:r>
        <w:t>у</w:t>
      </w:r>
      <w:r w:rsidRPr="009B7BD8">
        <w:t xml:space="preserve"> </w:t>
      </w:r>
      <w:r>
        <w:t xml:space="preserve"> «</w:t>
      </w:r>
      <w:r w:rsidRPr="009B7BD8">
        <w:t>О персональных данных</w:t>
      </w:r>
      <w:r>
        <w:t>»</w:t>
      </w:r>
      <w:r w:rsidRPr="009B7BD8">
        <w:t xml:space="preserve"> от 27.07.2006 </w:t>
      </w:r>
      <w:r>
        <w:t>№</w:t>
      </w:r>
      <w:r w:rsidRPr="009B7BD8">
        <w:t>152</w:t>
      </w:r>
      <w:r>
        <w:t>-</w:t>
      </w:r>
      <w:r w:rsidRPr="009B7BD8">
        <w:t>ФЗ</w:t>
      </w:r>
      <w:r>
        <w:t>.</w:t>
      </w:r>
    </w:p>
    <w:p w:rsidR="00E17D57" w:rsidRDefault="00E17D57" w:rsidP="00E17D57">
      <w:pPr>
        <w:pStyle w:val="1"/>
        <w:numPr>
          <w:ilvl w:val="0"/>
          <w:numId w:val="0"/>
        </w:numPr>
        <w:ind w:left="360"/>
      </w:pPr>
    </w:p>
    <w:p w:rsidR="00E17D57" w:rsidRDefault="00E17D57" w:rsidP="00E17D57">
      <w:pPr>
        <w:pStyle w:val="1"/>
        <w:numPr>
          <w:ilvl w:val="0"/>
          <w:numId w:val="0"/>
        </w:numPr>
        <w:ind w:left="360"/>
      </w:pPr>
    </w:p>
    <w:p w:rsidR="00E17D57" w:rsidRDefault="00E17D57" w:rsidP="00B63C27">
      <w:pPr>
        <w:pStyle w:val="1"/>
        <w:numPr>
          <w:ilvl w:val="0"/>
          <w:numId w:val="0"/>
        </w:numPr>
      </w:pPr>
    </w:p>
    <w:p w:rsidR="00E17D57" w:rsidRDefault="00E17D57" w:rsidP="00E17D57">
      <w:pPr>
        <w:pStyle w:val="1"/>
        <w:numPr>
          <w:ilvl w:val="0"/>
          <w:numId w:val="0"/>
        </w:numPr>
        <w:ind w:left="360"/>
      </w:pPr>
      <w:r w:rsidRPr="009E11C0">
        <w:t>Приложение 1.</w:t>
      </w:r>
      <w:r>
        <w:t xml:space="preserve"> </w:t>
      </w:r>
      <w:r w:rsidRPr="009E11C0">
        <w:t>Список сце</w:t>
      </w:r>
      <w:r>
        <w:t>нариев мероприятий, которые должны быть использованы для участия в Конкурсе</w:t>
      </w:r>
    </w:p>
    <w:p w:rsidR="00E17D57" w:rsidRDefault="00E17D57" w:rsidP="00E17D57">
      <w:pPr>
        <w:pStyle w:val="1"/>
        <w:numPr>
          <w:ilvl w:val="0"/>
          <w:numId w:val="0"/>
        </w:numPr>
        <w:ind w:left="36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D57" w:rsidTr="00573E38">
        <w:tc>
          <w:tcPr>
            <w:tcW w:w="4785" w:type="dxa"/>
          </w:tcPr>
          <w:p w:rsidR="00E17D57" w:rsidRDefault="00E17D57" w:rsidP="00573E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Сценарии мероприятий для 5-6 классов</w:t>
            </w:r>
          </w:p>
        </w:tc>
        <w:tc>
          <w:tcPr>
            <w:tcW w:w="4786" w:type="dxa"/>
          </w:tcPr>
          <w:p w:rsidR="00E17D57" w:rsidRDefault="00E17D57" w:rsidP="00573E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Сценарии мероприятий для 7-8 классов</w:t>
            </w:r>
          </w:p>
        </w:tc>
      </w:tr>
      <w:tr w:rsidR="00E17D57" w:rsidTr="00573E38">
        <w:tc>
          <w:tcPr>
            <w:tcW w:w="9571" w:type="dxa"/>
            <w:gridSpan w:val="2"/>
          </w:tcPr>
          <w:p w:rsidR="00E17D57" w:rsidRDefault="00E17D57" w:rsidP="00573E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Модуль 1 «Потребности и расходы»</w:t>
            </w:r>
          </w:p>
        </w:tc>
      </w:tr>
      <w:tr w:rsidR="00E17D57" w:rsidTr="00573E38">
        <w:tc>
          <w:tcPr>
            <w:tcW w:w="4785" w:type="dxa"/>
          </w:tcPr>
          <w:p w:rsidR="00E17D57" w:rsidRPr="00F55601" w:rsidRDefault="00E17D57" w:rsidP="00573E38">
            <w:r>
              <w:t>МК «Потребности и ресурсы»</w:t>
            </w:r>
          </w:p>
        </w:tc>
        <w:tc>
          <w:tcPr>
            <w:tcW w:w="4786" w:type="dxa"/>
          </w:tcPr>
          <w:p w:rsidR="00E17D57" w:rsidRPr="00FB526C" w:rsidRDefault="00E17D57" w:rsidP="00573E38">
            <w:r w:rsidRPr="001B2CC3">
              <w:t>ДИ «Приключения Робинзона»</w:t>
            </w:r>
          </w:p>
        </w:tc>
      </w:tr>
      <w:tr w:rsidR="00E17D57" w:rsidTr="00573E38">
        <w:tc>
          <w:tcPr>
            <w:tcW w:w="4785" w:type="dxa"/>
          </w:tcPr>
          <w:p w:rsidR="00E17D57" w:rsidRPr="00F55601" w:rsidRDefault="00E17D57" w:rsidP="00573E38">
            <w:r w:rsidRPr="00F55601">
              <w:t>ПР «Потребности и ресурсы»</w:t>
            </w:r>
          </w:p>
        </w:tc>
        <w:tc>
          <w:tcPr>
            <w:tcW w:w="4786" w:type="dxa"/>
          </w:tcPr>
          <w:p w:rsidR="00E17D57" w:rsidRPr="00FB526C" w:rsidRDefault="00E17D57" w:rsidP="00573E38">
            <w:r w:rsidRPr="001B2CC3">
              <w:t>СИ «Реклама в нашей жизни»</w:t>
            </w:r>
          </w:p>
        </w:tc>
      </w:tr>
      <w:tr w:rsidR="00E17D57" w:rsidTr="00573E38">
        <w:tc>
          <w:tcPr>
            <w:tcW w:w="4785" w:type="dxa"/>
          </w:tcPr>
          <w:p w:rsidR="00E17D57" w:rsidRPr="00F55601" w:rsidRDefault="00E17D57" w:rsidP="00573E38">
            <w:r w:rsidRPr="00F55601">
              <w:t>ПР «Удачная покупка»</w:t>
            </w:r>
          </w:p>
        </w:tc>
        <w:tc>
          <w:tcPr>
            <w:tcW w:w="4786" w:type="dxa"/>
          </w:tcPr>
          <w:p w:rsidR="00E17D57" w:rsidRDefault="00E17D57" w:rsidP="00573E38">
            <w:pPr>
              <w:jc w:val="center"/>
              <w:rPr>
                <w:rFonts w:cs="Times New Roman"/>
                <w:b/>
              </w:rPr>
            </w:pPr>
          </w:p>
        </w:tc>
      </w:tr>
      <w:tr w:rsidR="00E17D57" w:rsidTr="00573E38">
        <w:trPr>
          <w:trHeight w:val="286"/>
        </w:trPr>
        <w:tc>
          <w:tcPr>
            <w:tcW w:w="4785" w:type="dxa"/>
          </w:tcPr>
          <w:p w:rsidR="00E17D57" w:rsidRPr="00F55601" w:rsidRDefault="00E17D57" w:rsidP="00573E38">
            <w:r w:rsidRPr="00F55601">
              <w:t>СИ «Распродажа»</w:t>
            </w:r>
          </w:p>
        </w:tc>
        <w:tc>
          <w:tcPr>
            <w:tcW w:w="4786" w:type="dxa"/>
          </w:tcPr>
          <w:p w:rsidR="00E17D57" w:rsidRDefault="00E17D57" w:rsidP="00573E38">
            <w:pPr>
              <w:jc w:val="center"/>
              <w:rPr>
                <w:rFonts w:cs="Times New Roman"/>
                <w:b/>
              </w:rPr>
            </w:pPr>
          </w:p>
        </w:tc>
      </w:tr>
      <w:tr w:rsidR="00E17D57" w:rsidTr="00573E38">
        <w:trPr>
          <w:trHeight w:val="190"/>
        </w:trPr>
        <w:tc>
          <w:tcPr>
            <w:tcW w:w="9571" w:type="dxa"/>
            <w:gridSpan w:val="2"/>
          </w:tcPr>
          <w:p w:rsidR="00E17D57" w:rsidRDefault="00E17D57" w:rsidP="00573E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Модуль 2 «Доходы»</w:t>
            </w:r>
          </w:p>
        </w:tc>
      </w:tr>
      <w:tr w:rsidR="00E17D57" w:rsidTr="00573E38">
        <w:trPr>
          <w:trHeight w:val="231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ДИ «Биржа труда»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ДИ «Биржа труда»</w:t>
            </w:r>
            <w:r>
              <w:t xml:space="preserve"> / </w:t>
            </w:r>
            <w:r w:rsidRPr="001B2CC3">
              <w:t>ДИ «Производство книг»</w:t>
            </w:r>
          </w:p>
        </w:tc>
      </w:tr>
      <w:tr w:rsidR="00E17D57" w:rsidTr="00573E38">
        <w:trPr>
          <w:trHeight w:val="178"/>
        </w:trPr>
        <w:tc>
          <w:tcPr>
            <w:tcW w:w="4785" w:type="dxa"/>
          </w:tcPr>
          <w:p w:rsidR="00E17D57" w:rsidRPr="001B2CC3" w:rsidRDefault="00E17D57" w:rsidP="00573E38">
            <w:r w:rsidRPr="001B2CC3">
              <w:t xml:space="preserve">МК «Выбор профессии» 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 xml:space="preserve">МК «Выбор профессии» </w:t>
            </w:r>
          </w:p>
        </w:tc>
      </w:tr>
      <w:tr w:rsidR="00E17D57" w:rsidTr="00573E38">
        <w:trPr>
          <w:trHeight w:val="231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ДИ «Производство книг»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 xml:space="preserve">МК «Работа с 14 лет» </w:t>
            </w:r>
          </w:p>
        </w:tc>
      </w:tr>
      <w:tr w:rsidR="00E17D57" w:rsidTr="00573E38">
        <w:trPr>
          <w:trHeight w:val="217"/>
        </w:trPr>
        <w:tc>
          <w:tcPr>
            <w:tcW w:w="4785" w:type="dxa"/>
          </w:tcPr>
          <w:p w:rsidR="00E17D57" w:rsidRPr="00F55601" w:rsidRDefault="00E17D57" w:rsidP="00573E38"/>
        </w:tc>
        <w:tc>
          <w:tcPr>
            <w:tcW w:w="4786" w:type="dxa"/>
          </w:tcPr>
          <w:p w:rsidR="00E17D57" w:rsidRPr="001B2CC3" w:rsidRDefault="00E17D57" w:rsidP="00573E38">
            <w:r w:rsidRPr="001B2CC3">
              <w:t>МК</w:t>
            </w:r>
            <w:r>
              <w:t xml:space="preserve"> </w:t>
            </w:r>
            <w:r w:rsidRPr="001B2CC3">
              <w:t>«Предпринимательство»</w:t>
            </w:r>
          </w:p>
        </w:tc>
      </w:tr>
      <w:tr w:rsidR="00E17D57" w:rsidTr="00573E38">
        <w:trPr>
          <w:trHeight w:val="231"/>
        </w:trPr>
        <w:tc>
          <w:tcPr>
            <w:tcW w:w="9571" w:type="dxa"/>
            <w:gridSpan w:val="2"/>
          </w:tcPr>
          <w:p w:rsidR="00E17D57" w:rsidRDefault="00E17D57" w:rsidP="00573E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Модуль 3 «Платежные средства»</w:t>
            </w:r>
          </w:p>
        </w:tc>
      </w:tr>
      <w:tr w:rsidR="00E17D57" w:rsidTr="00573E38">
        <w:trPr>
          <w:trHeight w:val="190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ДИ «Вернуть тотем»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 xml:space="preserve">МК «Наличные и электронные деньги» </w:t>
            </w:r>
          </w:p>
        </w:tc>
      </w:tr>
      <w:tr w:rsidR="00E17D57" w:rsidTr="00573E38">
        <w:trPr>
          <w:trHeight w:val="190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МК «Наличные деньги»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МК «Банковские карты»</w:t>
            </w:r>
          </w:p>
        </w:tc>
      </w:tr>
      <w:tr w:rsidR="00E17D57" w:rsidTr="00573E38">
        <w:trPr>
          <w:trHeight w:val="271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МК «</w:t>
            </w:r>
            <w:r>
              <w:t>Безн</w:t>
            </w:r>
            <w:r w:rsidRPr="001B2CC3">
              <w:t>аличные деньги»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ДИ «Платежный экстрим»</w:t>
            </w:r>
          </w:p>
        </w:tc>
      </w:tr>
      <w:tr w:rsidR="00E17D57" w:rsidTr="00573E38">
        <w:trPr>
          <w:trHeight w:val="190"/>
        </w:trPr>
        <w:tc>
          <w:tcPr>
            <w:tcW w:w="9571" w:type="dxa"/>
            <w:gridSpan w:val="2"/>
          </w:tcPr>
          <w:p w:rsidR="00E17D57" w:rsidRPr="001B2CC3" w:rsidRDefault="00E17D57" w:rsidP="00573E38">
            <w:pPr>
              <w:jc w:val="center"/>
            </w:pPr>
            <w:r>
              <w:rPr>
                <w:rFonts w:cs="Times New Roman"/>
                <w:b/>
              </w:rPr>
              <w:t>Модуль 4 «Мошенничество»</w:t>
            </w:r>
          </w:p>
        </w:tc>
      </w:tr>
      <w:tr w:rsidR="00E17D57" w:rsidTr="00573E38">
        <w:trPr>
          <w:trHeight w:val="258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ДИ «Цифровой двойник»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ДИ «Цифровой двойник»</w:t>
            </w:r>
          </w:p>
        </w:tc>
      </w:tr>
      <w:tr w:rsidR="00E17D57" w:rsidTr="00573E38">
        <w:trPr>
          <w:trHeight w:val="258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ПР «Совершенно секретно»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ПР «Совершенно секретно»</w:t>
            </w:r>
          </w:p>
        </w:tc>
      </w:tr>
      <w:tr w:rsidR="00E17D57" w:rsidTr="00573E38">
        <w:trPr>
          <w:trHeight w:val="231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ПР «Манимафия»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 xml:space="preserve">ПР «Манимафия» </w:t>
            </w:r>
          </w:p>
          <w:p w:rsidR="00E17D57" w:rsidRPr="001B2CC3" w:rsidRDefault="00E17D57" w:rsidP="00573E38">
            <w:r w:rsidRPr="001B2CC3">
              <w:t>ДИ «Тайна банковской карты»</w:t>
            </w:r>
          </w:p>
        </w:tc>
      </w:tr>
      <w:tr w:rsidR="00E17D57" w:rsidTr="00573E38">
        <w:trPr>
          <w:trHeight w:val="151"/>
        </w:trPr>
        <w:tc>
          <w:tcPr>
            <w:tcW w:w="4785" w:type="dxa"/>
          </w:tcPr>
          <w:p w:rsidR="00E17D57" w:rsidRPr="001B2CC3" w:rsidRDefault="00E17D57" w:rsidP="00573E38"/>
        </w:tc>
        <w:tc>
          <w:tcPr>
            <w:tcW w:w="4786" w:type="dxa"/>
          </w:tcPr>
          <w:p w:rsidR="00E17D57" w:rsidRPr="001B2CC3" w:rsidRDefault="00E17D57" w:rsidP="00573E38">
            <w:r w:rsidRPr="001B2CC3">
              <w:t>ДИ «Тайна банковской карты»</w:t>
            </w:r>
          </w:p>
        </w:tc>
      </w:tr>
      <w:tr w:rsidR="00E17D57" w:rsidTr="00573E38">
        <w:trPr>
          <w:trHeight w:val="231"/>
        </w:trPr>
        <w:tc>
          <w:tcPr>
            <w:tcW w:w="9571" w:type="dxa"/>
            <w:gridSpan w:val="2"/>
          </w:tcPr>
          <w:p w:rsidR="00E17D57" w:rsidRPr="001B2CC3" w:rsidRDefault="00E17D57" w:rsidP="00573E38">
            <w:pPr>
              <w:jc w:val="center"/>
            </w:pPr>
            <w:r>
              <w:rPr>
                <w:rFonts w:cs="Times New Roman"/>
                <w:b/>
              </w:rPr>
              <w:t>Модуль 5 «Управление финансами»</w:t>
            </w:r>
          </w:p>
        </w:tc>
      </w:tr>
      <w:tr w:rsidR="00E17D57" w:rsidTr="00573E38">
        <w:trPr>
          <w:trHeight w:val="151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СИ «Евротур»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СИ «Побег из долговой ямы»</w:t>
            </w:r>
          </w:p>
        </w:tc>
      </w:tr>
      <w:tr w:rsidR="00E17D57" w:rsidTr="00573E38">
        <w:trPr>
          <w:trHeight w:val="204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ДИ «Погоня из Кортикура»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 xml:space="preserve">ДИ «Погоня из Кортикура» </w:t>
            </w:r>
            <w:r>
              <w:t>/</w:t>
            </w:r>
            <w:r w:rsidRPr="001B2CC3">
              <w:t xml:space="preserve"> СИ «Евротур»</w:t>
            </w:r>
          </w:p>
        </w:tc>
      </w:tr>
      <w:tr w:rsidR="00E17D57" w:rsidTr="00573E38">
        <w:trPr>
          <w:trHeight w:val="298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ПР «Празднование дня рождения»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ПР «Празднование дня рождения»</w:t>
            </w:r>
          </w:p>
        </w:tc>
      </w:tr>
      <w:tr w:rsidR="00E17D57" w:rsidTr="00573E38">
        <w:trPr>
          <w:trHeight w:val="244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ПР «Бюджет Колобковых»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ПР «Бюджет Колобковых»</w:t>
            </w:r>
          </w:p>
        </w:tc>
      </w:tr>
      <w:tr w:rsidR="00E17D57" w:rsidTr="00573E38">
        <w:trPr>
          <w:trHeight w:val="271"/>
        </w:trPr>
        <w:tc>
          <w:tcPr>
            <w:tcW w:w="9571" w:type="dxa"/>
            <w:gridSpan w:val="2"/>
          </w:tcPr>
          <w:p w:rsidR="00E17D57" w:rsidRPr="001B2CC3" w:rsidRDefault="00E17D57" w:rsidP="00573E38">
            <w:pPr>
              <w:jc w:val="center"/>
            </w:pPr>
            <w:r>
              <w:rPr>
                <w:rFonts w:cs="Times New Roman"/>
                <w:b/>
              </w:rPr>
              <w:t>Модуль 6 «Окружающий финансовый мир»</w:t>
            </w:r>
          </w:p>
        </w:tc>
      </w:tr>
      <w:tr w:rsidR="00E17D57" w:rsidTr="00573E38">
        <w:trPr>
          <w:trHeight w:val="244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ПР «Сломанный телефон»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ПР «Сломанный телефон»</w:t>
            </w:r>
          </w:p>
        </w:tc>
      </w:tr>
      <w:tr w:rsidR="00E17D57" w:rsidTr="00573E38">
        <w:trPr>
          <w:trHeight w:val="203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ПР «Работа с информацией»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ПР «Работа с информацией»</w:t>
            </w:r>
          </w:p>
        </w:tc>
      </w:tr>
      <w:tr w:rsidR="00E17D57" w:rsidTr="00573E38">
        <w:trPr>
          <w:trHeight w:val="190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ПР «Дискуссионный клуб</w:t>
            </w:r>
          </w:p>
        </w:tc>
        <w:tc>
          <w:tcPr>
            <w:tcW w:w="4786" w:type="dxa"/>
          </w:tcPr>
          <w:p w:rsidR="00E17D57" w:rsidRPr="001B2CC3" w:rsidRDefault="00E17D57" w:rsidP="00573E38">
            <w:r w:rsidRPr="001B2CC3">
              <w:t>ПР «Дискуссионный клуб</w:t>
            </w:r>
          </w:p>
        </w:tc>
      </w:tr>
      <w:tr w:rsidR="00E17D57" w:rsidTr="00573E38">
        <w:trPr>
          <w:trHeight w:val="192"/>
        </w:trPr>
        <w:tc>
          <w:tcPr>
            <w:tcW w:w="4785" w:type="dxa"/>
          </w:tcPr>
          <w:p w:rsidR="00E17D57" w:rsidRPr="001B2CC3" w:rsidRDefault="00E17D57" w:rsidP="00573E38">
            <w:r w:rsidRPr="001B2CC3">
              <w:t>ИШ «Финансовый гений»</w:t>
            </w:r>
          </w:p>
        </w:tc>
        <w:tc>
          <w:tcPr>
            <w:tcW w:w="4786" w:type="dxa"/>
          </w:tcPr>
          <w:p w:rsidR="00E17D57" w:rsidRPr="001B2CC3" w:rsidRDefault="00E17D57" w:rsidP="00573E38"/>
        </w:tc>
      </w:tr>
    </w:tbl>
    <w:p w:rsidR="00E17D57" w:rsidRPr="009E11C0" w:rsidRDefault="00E17D57" w:rsidP="00E17D57">
      <w:pPr>
        <w:pStyle w:val="1"/>
        <w:numPr>
          <w:ilvl w:val="0"/>
          <w:numId w:val="0"/>
        </w:numPr>
        <w:ind w:left="360"/>
      </w:pPr>
    </w:p>
    <w:p w:rsidR="00E17D57" w:rsidRPr="001C3BAA" w:rsidRDefault="00E17D57" w:rsidP="00E17D57">
      <w:pPr>
        <w:pStyle w:val="1"/>
        <w:numPr>
          <w:ilvl w:val="0"/>
          <w:numId w:val="0"/>
        </w:numPr>
        <w:ind w:left="360" w:hanging="360"/>
      </w:pPr>
    </w:p>
    <w:p w:rsidR="00E17D57" w:rsidRDefault="00E17D57" w:rsidP="00E17D57"/>
    <w:p w:rsidR="00E17D57" w:rsidRDefault="00E17D57" w:rsidP="00E17D57"/>
    <w:p w:rsidR="0071387E" w:rsidRPr="00E17D57" w:rsidRDefault="0071387E" w:rsidP="00E17D57"/>
    <w:sectPr w:rsidR="0071387E" w:rsidRPr="00E17D5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EC" w:rsidRDefault="00F46CEC">
      <w:pPr>
        <w:spacing w:after="0" w:line="240" w:lineRule="auto"/>
      </w:pPr>
      <w:r>
        <w:separator/>
      </w:r>
    </w:p>
  </w:endnote>
  <w:endnote w:type="continuationSeparator" w:id="0">
    <w:p w:rsidR="00F46CEC" w:rsidRDefault="00F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281773"/>
      <w:docPartObj>
        <w:docPartGallery w:val="Page Numbers (Bottom of Page)"/>
        <w:docPartUnique/>
      </w:docPartObj>
    </w:sdtPr>
    <w:sdtEndPr/>
    <w:sdtContent>
      <w:p w:rsidR="002C5367" w:rsidRDefault="00B218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BB8">
          <w:rPr>
            <w:noProof/>
          </w:rPr>
          <w:t>1</w:t>
        </w:r>
        <w:r>
          <w:fldChar w:fldCharType="end"/>
        </w:r>
      </w:p>
    </w:sdtContent>
  </w:sdt>
  <w:p w:rsidR="002C5367" w:rsidRDefault="00F46C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EC" w:rsidRDefault="00F46CEC">
      <w:pPr>
        <w:spacing w:after="0" w:line="240" w:lineRule="auto"/>
      </w:pPr>
      <w:r>
        <w:separator/>
      </w:r>
    </w:p>
  </w:footnote>
  <w:footnote w:type="continuationSeparator" w:id="0">
    <w:p w:rsidR="00F46CEC" w:rsidRDefault="00F4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B3"/>
    <w:multiLevelType w:val="hybridMultilevel"/>
    <w:tmpl w:val="40BA7FF4"/>
    <w:lvl w:ilvl="0" w:tplc="D1D45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37DD"/>
    <w:multiLevelType w:val="hybridMultilevel"/>
    <w:tmpl w:val="C77455E8"/>
    <w:lvl w:ilvl="0" w:tplc="D1D45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7BAB"/>
    <w:multiLevelType w:val="hybridMultilevel"/>
    <w:tmpl w:val="4718C2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6F3C2C3F"/>
    <w:multiLevelType w:val="multilevel"/>
    <w:tmpl w:val="4386E2E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F66B7B"/>
    <w:multiLevelType w:val="multilevel"/>
    <w:tmpl w:val="18F8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B"/>
    <w:rsid w:val="00561BB8"/>
    <w:rsid w:val="0071387E"/>
    <w:rsid w:val="00785717"/>
    <w:rsid w:val="00A92286"/>
    <w:rsid w:val="00B2183B"/>
    <w:rsid w:val="00B63C27"/>
    <w:rsid w:val="00C07B22"/>
    <w:rsid w:val="00CB1EB5"/>
    <w:rsid w:val="00E17D57"/>
    <w:rsid w:val="00F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7"/>
  </w:style>
  <w:style w:type="paragraph" w:styleId="1">
    <w:name w:val="heading 1"/>
    <w:basedOn w:val="a0"/>
    <w:next w:val="a"/>
    <w:link w:val="10"/>
    <w:uiPriority w:val="9"/>
    <w:qFormat/>
    <w:rsid w:val="00B2183B"/>
    <w:pPr>
      <w:numPr>
        <w:numId w:val="1"/>
      </w:numPr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2183B"/>
    <w:rPr>
      <w:b/>
      <w:sz w:val="32"/>
      <w:szCs w:val="32"/>
    </w:rPr>
  </w:style>
  <w:style w:type="paragraph" w:styleId="a0">
    <w:name w:val="List Paragraph"/>
    <w:basedOn w:val="a"/>
    <w:uiPriority w:val="34"/>
    <w:qFormat/>
    <w:rsid w:val="00B2183B"/>
    <w:pPr>
      <w:ind w:left="720"/>
      <w:contextualSpacing/>
    </w:pPr>
  </w:style>
  <w:style w:type="character" w:styleId="a4">
    <w:name w:val="Hyperlink"/>
    <w:basedOn w:val="a1"/>
    <w:uiPriority w:val="99"/>
    <w:unhideWhenUsed/>
    <w:rsid w:val="00B2183B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2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B2183B"/>
  </w:style>
  <w:style w:type="table" w:styleId="a7">
    <w:name w:val="Table Grid"/>
    <w:basedOn w:val="a2"/>
    <w:uiPriority w:val="39"/>
    <w:rsid w:val="00B2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1"/>
    <w:uiPriority w:val="99"/>
    <w:semiHidden/>
    <w:unhideWhenUsed/>
    <w:rsid w:val="00B63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57"/>
  </w:style>
  <w:style w:type="paragraph" w:styleId="1">
    <w:name w:val="heading 1"/>
    <w:basedOn w:val="a0"/>
    <w:next w:val="a"/>
    <w:link w:val="10"/>
    <w:uiPriority w:val="9"/>
    <w:qFormat/>
    <w:rsid w:val="00B2183B"/>
    <w:pPr>
      <w:numPr>
        <w:numId w:val="1"/>
      </w:numPr>
      <w:outlineLvl w:val="0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2183B"/>
    <w:rPr>
      <w:b/>
      <w:sz w:val="32"/>
      <w:szCs w:val="32"/>
    </w:rPr>
  </w:style>
  <w:style w:type="paragraph" w:styleId="a0">
    <w:name w:val="List Paragraph"/>
    <w:basedOn w:val="a"/>
    <w:uiPriority w:val="34"/>
    <w:qFormat/>
    <w:rsid w:val="00B2183B"/>
    <w:pPr>
      <w:ind w:left="720"/>
      <w:contextualSpacing/>
    </w:pPr>
  </w:style>
  <w:style w:type="character" w:styleId="a4">
    <w:name w:val="Hyperlink"/>
    <w:basedOn w:val="a1"/>
    <w:uiPriority w:val="99"/>
    <w:unhideWhenUsed/>
    <w:rsid w:val="00B2183B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2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B2183B"/>
  </w:style>
  <w:style w:type="table" w:styleId="a7">
    <w:name w:val="Table Grid"/>
    <w:basedOn w:val="a2"/>
    <w:uiPriority w:val="39"/>
    <w:rsid w:val="00B2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1"/>
    <w:uiPriority w:val="99"/>
    <w:semiHidden/>
    <w:unhideWhenUsed/>
    <w:rsid w:val="00B63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cc.ru/pedagogi/articles/fincamp5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pac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.edu.pac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Баранова</dc:creator>
  <cp:lastModifiedBy>Карташова Дарья</cp:lastModifiedBy>
  <cp:revision>2</cp:revision>
  <dcterms:created xsi:type="dcterms:W3CDTF">2020-09-08T12:53:00Z</dcterms:created>
  <dcterms:modified xsi:type="dcterms:W3CDTF">2020-09-08T12:53:00Z</dcterms:modified>
</cp:coreProperties>
</file>